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1F" w:rsidRDefault="00754C1F" w:rsidP="00E00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C1F" w:rsidRPr="00BA7DB0" w:rsidRDefault="00754C1F" w:rsidP="00BA7D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7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парковкам (парковочным местам) для обеспечения стоянки транспортных средств</w:t>
      </w:r>
    </w:p>
    <w:p w:rsidR="00754C1F" w:rsidRDefault="00754C1F" w:rsidP="00E00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A32" w:rsidRPr="00E00A32" w:rsidRDefault="00E00A32" w:rsidP="00E00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С 1 января 2020 года вступил в силу </w:t>
      </w:r>
      <w:hyperlink r:id="rId5" w:history="1"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 xml:space="preserve">приказ Минтранса России от 17 мая 2018 г. </w:t>
        </w:r>
        <w:r w:rsidR="00754C1F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 xml:space="preserve">  </w:t>
        </w:r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>№ 199</w:t>
        </w:r>
      </w:hyperlink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– приказ № 199), которым утверждены новые требования к парковкам (парковочным местам) для обеспечения стоянки транспортных средств (далее – ТС), принадлежащих юр</w:t>
      </w:r>
      <w:r w:rsidR="0075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идическим </w:t>
      </w: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лицам и </w:t>
      </w:r>
      <w:r w:rsidR="00754C1F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касаются перевозчиков, осуществляющих коммерческие перевозки или перевозки для собственных нужд. Данный документ отменяет приказ Минтранса России от 19 апреля 2016 г. № 108.</w:t>
      </w:r>
    </w:p>
    <w:p w:rsidR="00E00A32" w:rsidRPr="00E00A32" w:rsidRDefault="00E00A32" w:rsidP="00E00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требования распространяются не только на </w:t>
      </w:r>
      <w:r w:rsidR="00754C1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</w:t>
      </w: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используемые для осуществления регулярных перевозок пассажиров и багажа автомобильным транспортом и городским наземным электрическим транспортом, но и на перевозки по заказу, на перевозки (перемещение лиц или материальных объектов) для собственных нужд, осуществляемые без заключения договоров перевозки или фрахтования. Требования также распространяются на все указанные </w:t>
      </w:r>
      <w:r w:rsidR="0075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транспортные средства </w:t>
      </w: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возвращении из рейса и окончании смены водителя.</w:t>
      </w:r>
    </w:p>
    <w:p w:rsidR="00E00A32" w:rsidRPr="00E00A32" w:rsidRDefault="00E00A32" w:rsidP="00E00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Введена территориальная принадлежность парковочных мест – в границах городских поселений, городских округов, городов федерального значения Москвы, Санкт-Петербурга и Севастополя.</w:t>
      </w:r>
    </w:p>
    <w:p w:rsidR="00E00A32" w:rsidRPr="00E00A32" w:rsidRDefault="00E00A32" w:rsidP="00E00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новом приказе сохранились общие требования, касающиеся:</w:t>
      </w:r>
    </w:p>
    <w:p w:rsidR="00E00A32" w:rsidRPr="00E00A32" w:rsidRDefault="00E00A32" w:rsidP="00E00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въездов </w:t>
      </w:r>
      <w:r w:rsidR="0075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транспортных средств </w:t>
      </w: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парковки и выезда с них, а также движения </w:t>
      </w:r>
      <w:r w:rsidR="00754C1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</w:t>
      </w: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парковках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должны осуществляться в соответствии с проектами организации дорожного движения (однако следует учитывать, что на смену </w:t>
      </w:r>
      <w:hyperlink r:id="rId6" w:history="1"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>приказу Минтранса России от 17 марта 2015 г. № 43</w:t>
        </w:r>
      </w:hyperlink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устанавливающему правила подготовки проектов и схем организации дорожного движения, пришел новый приказ Минтранса России от 26 декабря 2018</w:t>
      </w:r>
      <w:proofErr w:type="gramEnd"/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proofErr w:type="gramStart"/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480</w:t>
      </w:r>
      <w:proofErr w:type="gramEnd"/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hyperlink r:id="rId7" w:history="1">
        <w:proofErr w:type="gramStart"/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>Об</w:t>
        </w:r>
        <w:proofErr w:type="gramEnd"/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 xml:space="preserve"> </w:t>
        </w:r>
        <w:proofErr w:type="gramStart"/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>утверждении Правил подготовки документации по организации дорожного движения</w:t>
        </w:r>
      </w:hyperlink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  <w:proofErr w:type="gramEnd"/>
    </w:p>
    <w:p w:rsidR="00E00A32" w:rsidRPr="00E00A32" w:rsidRDefault="00E00A32" w:rsidP="00E00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освещения парковок в темное время суток – здесь по-прежнему учитываются нормы </w:t>
      </w:r>
      <w:hyperlink r:id="rId8" w:anchor="block_747" w:history="1"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>п. 7.47</w:t>
        </w:r>
      </w:hyperlink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9" w:anchor="block_748" w:history="1"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>п. 7.48</w:t>
        </w:r>
      </w:hyperlink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 СП 52.13330.2011 «</w:t>
      </w:r>
      <w:proofErr w:type="spellStart"/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23-05-95 Естественное и искусственное освещение;</w:t>
      </w:r>
    </w:p>
    <w:p w:rsidR="00E00A32" w:rsidRPr="00E00A32" w:rsidRDefault="00E00A32" w:rsidP="00E00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устроения парковок на площадке, имеющей капитальный, облегченный или переходный тип дорожной одежды, соответствующий требованиям, предусмотренным </w:t>
      </w:r>
      <w:hyperlink r:id="rId10" w:anchor="block_801" w:history="1"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>п. 8.1-8.5</w:t>
        </w:r>
      </w:hyperlink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1" w:anchor="block_807" w:history="1"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>7-8.14</w:t>
        </w:r>
      </w:hyperlink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2" w:anchor="block_816" w:history="1"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>8.16</w:t>
        </w:r>
      </w:hyperlink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3" w:anchor="block_817" w:history="1"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>8.17</w:t>
        </w:r>
      </w:hyperlink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4" w:anchor="block_819" w:history="1"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>8.19-8.38</w:t>
        </w:r>
      </w:hyperlink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 СП 34.13330.2012 «</w:t>
      </w:r>
      <w:proofErr w:type="spellStart"/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2.05.02-85 </w:t>
      </w:r>
      <w:r w:rsidR="00754C1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Автомобильные дороги», в случае их размещения вне здания или сооружения, за исключением парковок для трамваев.</w:t>
      </w:r>
    </w:p>
    <w:p w:rsidR="00BA7DB0" w:rsidRDefault="00E00A32" w:rsidP="00754C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Обращаем внимание лицензиатов, осуществляющих деятельность по перевозкам пассажиров и иных лиц автобусами</w:t>
      </w:r>
      <w:r w:rsidR="00754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00A32" w:rsidRPr="00E00A32" w:rsidRDefault="00754C1F" w:rsidP="00754C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>П</w:t>
        </w:r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>риказ</w:t>
        </w:r>
        <w:r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>ом</w:t>
        </w:r>
        <w:r w:rsidRPr="00E00A32">
          <w:rPr>
            <w:rFonts w:ascii="Times New Roman" w:eastAsia="Times New Roman" w:hAnsi="Times New Roman" w:cs="Times New Roman"/>
            <w:color w:val="0A6CAC"/>
            <w:sz w:val="24"/>
            <w:szCs w:val="24"/>
          </w:rPr>
          <w:t xml:space="preserve"> Минтранса России от 17 мая 2018 г. № 199</w:t>
        </w:r>
      </w:hyperlink>
      <w:r>
        <w:t xml:space="preserve"> </w:t>
      </w:r>
      <w:r w:rsidR="00E00A32"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 запрет на создание парковок на территории общего пользования в границах элемента планировочной структуры, застроенного многоквартирными домами.</w:t>
      </w:r>
    </w:p>
    <w:p w:rsidR="00E00A32" w:rsidRPr="00E00A32" w:rsidRDefault="00E00A32" w:rsidP="00E00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парковка в зонах жилой застройки будет являться нарушением подпункта ж пункта 7 Положения о лицензировании деятельности по перевозкам пассажиров и иных лиц автобусами, утвержденного постановлением Правительства Российской Федерации от 27 февраля 2019г. № 195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A32" w:rsidRPr="00E00A32" w:rsidRDefault="00E00A32" w:rsidP="00E00A3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A3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3 статьи 14.1.2. Кодекса Российской Федерации об административных правонарушениях указанное нарушение влечет предупреждение или наложение административного штрафа на должностных лиц и индивидуальных предпринимателей в размере двадцати тысяч рублей; на юридических лиц - ста тысяч рублей</w:t>
      </w:r>
    </w:p>
    <w:p w:rsidR="0027540A" w:rsidRDefault="0027540A"/>
    <w:sectPr w:rsidR="0027540A" w:rsidSect="0065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A7E"/>
    <w:multiLevelType w:val="multilevel"/>
    <w:tmpl w:val="9DD0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00A32"/>
    <w:rsid w:val="0027540A"/>
    <w:rsid w:val="00650880"/>
    <w:rsid w:val="00754C1F"/>
    <w:rsid w:val="00BA7DB0"/>
    <w:rsid w:val="00E0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0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6180769/3260804776cdd6f3114fd44ed639f73e/" TargetMode="External"/><Relationship Id="rId13" Type="http://schemas.openxmlformats.org/officeDocument/2006/relationships/hyperlink" Target="http://base.garant.ru/70375334/08489aca157586351bb39ebe33fe75e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2255302/" TargetMode="External"/><Relationship Id="rId12" Type="http://schemas.openxmlformats.org/officeDocument/2006/relationships/hyperlink" Target="http://base.garant.ru/70375334/08489aca157586351bb39ebe33fe75e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093350/" TargetMode="External"/><Relationship Id="rId11" Type="http://schemas.openxmlformats.org/officeDocument/2006/relationships/hyperlink" Target="http://base.garant.ru/70375334/08489aca157586351bb39ebe33fe75e9/" TargetMode="External"/><Relationship Id="rId5" Type="http://schemas.openxmlformats.org/officeDocument/2006/relationships/hyperlink" Target="http://base.garant.ru/72005600/" TargetMode="External"/><Relationship Id="rId15" Type="http://schemas.openxmlformats.org/officeDocument/2006/relationships/hyperlink" Target="http://base.garant.ru/72005600/" TargetMode="External"/><Relationship Id="rId10" Type="http://schemas.openxmlformats.org/officeDocument/2006/relationships/hyperlink" Target="http://base.garant.ru/70375334/08489aca157586351bb39ebe33fe75e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6180769/3260804776cdd6f3114fd44ed639f73e/" TargetMode="External"/><Relationship Id="rId14" Type="http://schemas.openxmlformats.org/officeDocument/2006/relationships/hyperlink" Target="http://base.garant.ru/70375334/08489aca157586351bb39ebe33fe75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5</cp:revision>
  <dcterms:created xsi:type="dcterms:W3CDTF">2020-02-21T05:53:00Z</dcterms:created>
  <dcterms:modified xsi:type="dcterms:W3CDTF">2020-02-21T06:37:00Z</dcterms:modified>
</cp:coreProperties>
</file>